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348" w:rsidRPr="008A5348" w:rsidRDefault="008A5348" w:rsidP="008A5348">
      <w:pPr>
        <w:spacing w:after="0" w:line="240" w:lineRule="auto"/>
        <w:outlineLvl w:val="0"/>
        <w:rPr>
          <w:rFonts w:ascii="Arial" w:eastAsia="Times New Roman" w:hAnsi="Arial" w:cs="Arial"/>
          <w:b/>
          <w:bCs/>
          <w:color w:val="222222"/>
          <w:kern w:val="36"/>
          <w:sz w:val="66"/>
          <w:szCs w:val="66"/>
        </w:rPr>
      </w:pPr>
      <w:r w:rsidRPr="008A5348">
        <w:rPr>
          <w:rFonts w:ascii="inherit" w:eastAsia="Times New Roman" w:hAnsi="inherit" w:cs="Arial"/>
          <w:color w:val="000000"/>
          <w:kern w:val="36"/>
          <w:sz w:val="66"/>
          <w:szCs w:val="66"/>
          <w:bdr w:val="none" w:sz="0" w:space="0" w:color="auto" w:frame="1"/>
        </w:rPr>
        <w:t>Assessment 4</w:t>
      </w:r>
    </w:p>
    <w:p w:rsidR="008A5348" w:rsidRPr="008A5348" w:rsidRDefault="008A5348" w:rsidP="008A5348">
      <w:pPr>
        <w:spacing w:after="0" w:line="240" w:lineRule="auto"/>
        <w:rPr>
          <w:rFonts w:ascii="Arial" w:eastAsia="Times New Roman" w:hAnsi="Arial" w:cs="Arial"/>
          <w:color w:val="222222"/>
          <w:sz w:val="26"/>
          <w:szCs w:val="26"/>
        </w:rPr>
      </w:pPr>
      <w:r w:rsidRPr="008A5348">
        <w:rPr>
          <w:rFonts w:ascii="Arial" w:eastAsia="Times New Roman" w:hAnsi="Arial" w:cs="Arial"/>
          <w:color w:val="222222"/>
          <w:sz w:val="26"/>
          <w:szCs w:val="26"/>
        </w:rPr>
        <w:t> </w:t>
      </w:r>
    </w:p>
    <w:p w:rsidR="008A5348" w:rsidRPr="008A5348" w:rsidRDefault="008A5348" w:rsidP="008A5348">
      <w:pPr>
        <w:pBdr>
          <w:bottom w:val="single" w:sz="6" w:space="1" w:color="auto"/>
        </w:pBdr>
        <w:spacing w:after="0" w:line="240" w:lineRule="auto"/>
        <w:jc w:val="center"/>
        <w:rPr>
          <w:rFonts w:ascii="Arial" w:eastAsia="Times New Roman" w:hAnsi="Arial" w:cs="Arial"/>
          <w:vanish/>
          <w:sz w:val="16"/>
          <w:szCs w:val="16"/>
        </w:rPr>
      </w:pPr>
      <w:r w:rsidRPr="008A5348">
        <w:rPr>
          <w:rFonts w:ascii="Arial" w:eastAsia="Times New Roman" w:hAnsi="Arial" w:cs="Arial"/>
          <w:vanish/>
          <w:sz w:val="16"/>
          <w:szCs w:val="16"/>
        </w:rPr>
        <w:t>Top of Form</w:t>
      </w:r>
    </w:p>
    <w:p w:rsidR="008A5348" w:rsidRPr="008A5348" w:rsidRDefault="008A5348" w:rsidP="008A5348">
      <w:pPr>
        <w:pBdr>
          <w:top w:val="single" w:sz="6" w:space="1" w:color="auto"/>
        </w:pBdr>
        <w:spacing w:after="0" w:line="240" w:lineRule="auto"/>
        <w:jc w:val="center"/>
        <w:rPr>
          <w:rFonts w:ascii="Arial" w:eastAsia="Times New Roman" w:hAnsi="Arial" w:cs="Arial"/>
          <w:vanish/>
          <w:sz w:val="16"/>
          <w:szCs w:val="16"/>
        </w:rPr>
      </w:pPr>
      <w:r w:rsidRPr="008A5348">
        <w:rPr>
          <w:rFonts w:ascii="Arial" w:eastAsia="Times New Roman" w:hAnsi="Arial" w:cs="Arial"/>
          <w:vanish/>
          <w:sz w:val="16"/>
          <w:szCs w:val="16"/>
        </w:rPr>
        <w:t>Bottom of Form</w:t>
      </w:r>
    </w:p>
    <w:p w:rsidR="008A5348" w:rsidRPr="008A5348" w:rsidRDefault="008A5348" w:rsidP="008A5348">
      <w:pPr>
        <w:numPr>
          <w:ilvl w:val="0"/>
          <w:numId w:val="1"/>
        </w:numPr>
        <w:spacing w:after="0" w:line="240" w:lineRule="auto"/>
        <w:ind w:left="0"/>
        <w:rPr>
          <w:rFonts w:ascii="inherit" w:eastAsia="Times New Roman" w:hAnsi="inherit" w:cs="Arial"/>
          <w:color w:val="222222"/>
          <w:sz w:val="26"/>
          <w:szCs w:val="26"/>
        </w:rPr>
      </w:pPr>
      <w:hyperlink r:id="rId5" w:history="1">
        <w:r w:rsidRPr="008A5348">
          <w:rPr>
            <w:rFonts w:ascii="inherit" w:eastAsia="Times New Roman" w:hAnsi="inherit" w:cs="Arial"/>
            <w:caps/>
            <w:color w:val="868686"/>
            <w:sz w:val="18"/>
            <w:szCs w:val="18"/>
            <w:bdr w:val="single" w:sz="6" w:space="6" w:color="E7E7E7" w:frame="1"/>
          </w:rPr>
          <w:t>PRINT</w:t>
        </w:r>
      </w:hyperlink>
    </w:p>
    <w:p w:rsidR="008A5348" w:rsidRPr="008A5348" w:rsidRDefault="008A5348" w:rsidP="008A5348">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r w:rsidRPr="008A5348">
        <w:rPr>
          <w:rFonts w:ascii="Arial" w:eastAsia="Times New Roman" w:hAnsi="Arial" w:cs="Arial"/>
          <w:b/>
          <w:bCs/>
          <w:color w:val="000000"/>
          <w:sz w:val="35"/>
          <w:szCs w:val="35"/>
          <w:bdr w:val="none" w:sz="0" w:space="0" w:color="auto" w:frame="1"/>
        </w:rPr>
        <w:t>Training Session for Policy Implementation</w:t>
      </w:r>
    </w:p>
    <w:p w:rsidR="008A5348" w:rsidRPr="008A5348" w:rsidRDefault="008A5348" w:rsidP="008A5348">
      <w:pPr>
        <w:numPr>
          <w:ilvl w:val="0"/>
          <w:numId w:val="1"/>
        </w:numPr>
        <w:spacing w:after="0" w:line="240" w:lineRule="auto"/>
        <w:ind w:left="0"/>
        <w:rPr>
          <w:rFonts w:ascii="inherit" w:eastAsia="Times New Roman" w:hAnsi="inherit" w:cs="Helvetica"/>
          <w:color w:val="222222"/>
          <w:sz w:val="26"/>
          <w:szCs w:val="26"/>
        </w:rPr>
      </w:pPr>
    </w:p>
    <w:p w:rsidR="008A5348" w:rsidRPr="008A5348" w:rsidRDefault="008A5348" w:rsidP="008A5348">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6" w:history="1">
        <w:r w:rsidRPr="008A5348">
          <w:rPr>
            <w:rFonts w:ascii="inherit" w:eastAsia="Times New Roman" w:hAnsi="inherit" w:cs="Helvetica"/>
            <w:color w:val="2E91C2"/>
            <w:sz w:val="26"/>
            <w:szCs w:val="26"/>
            <w:bdr w:val="none" w:sz="0" w:space="0" w:color="auto" w:frame="1"/>
            <w:shd w:val="clear" w:color="auto" w:fill="FFFFFF"/>
          </w:rPr>
          <w:t>Details</w:t>
        </w:r>
      </w:hyperlink>
    </w:p>
    <w:p w:rsidR="008A5348" w:rsidRPr="008A5348" w:rsidRDefault="008A5348" w:rsidP="008A5348">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8A5348">
          <w:rPr>
            <w:rFonts w:ascii="inherit" w:eastAsia="Times New Roman" w:hAnsi="inherit" w:cs="Helvetica"/>
            <w:color w:val="6B6B6B"/>
            <w:sz w:val="26"/>
            <w:szCs w:val="26"/>
            <w:bdr w:val="none" w:sz="0" w:space="0" w:color="auto" w:frame="1"/>
            <w:shd w:val="clear" w:color="auto" w:fill="FFFFFF"/>
          </w:rPr>
          <w:t>Attempt 1</w:t>
        </w:r>
        <w:r w:rsidRPr="008A5348">
          <w:rPr>
            <w:rFonts w:ascii="inherit" w:eastAsia="Times New Roman" w:hAnsi="inherit" w:cs="Helvetica"/>
            <w:i/>
            <w:iCs/>
            <w:color w:val="A8A8A8"/>
            <w:sz w:val="23"/>
            <w:szCs w:val="23"/>
            <w:bdr w:val="none" w:sz="0" w:space="0" w:color="auto" w:frame="1"/>
            <w:shd w:val="clear" w:color="auto" w:fill="FFFFFF"/>
          </w:rPr>
          <w:t>Available</w:t>
        </w:r>
      </w:hyperlink>
    </w:p>
    <w:p w:rsidR="008A5348" w:rsidRPr="008A5348" w:rsidRDefault="008A5348" w:rsidP="008A5348">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8A5348">
          <w:rPr>
            <w:rFonts w:ascii="inherit" w:eastAsia="Times New Roman" w:hAnsi="inherit" w:cs="Helvetica"/>
            <w:color w:val="CCCCCC"/>
            <w:sz w:val="26"/>
            <w:szCs w:val="26"/>
            <w:bdr w:val="none" w:sz="0" w:space="0" w:color="auto" w:frame="1"/>
            <w:shd w:val="clear" w:color="auto" w:fill="FFFFFF"/>
          </w:rPr>
          <w:t>Attempt 2</w:t>
        </w:r>
        <w:r w:rsidRPr="008A5348">
          <w:rPr>
            <w:rFonts w:ascii="inherit" w:eastAsia="Times New Roman" w:hAnsi="inherit" w:cs="Helvetica"/>
            <w:i/>
            <w:iCs/>
            <w:color w:val="A8A8A8"/>
            <w:sz w:val="2"/>
            <w:szCs w:val="2"/>
            <w:bdr w:val="none" w:sz="0" w:space="0" w:color="auto" w:frame="1"/>
            <w:shd w:val="clear" w:color="auto" w:fill="FFFFFF"/>
          </w:rPr>
          <w:t>NotAvailable</w:t>
        </w:r>
      </w:hyperlink>
    </w:p>
    <w:p w:rsidR="008A5348" w:rsidRPr="008A5348" w:rsidRDefault="008A5348" w:rsidP="008A5348">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9" w:history="1">
        <w:r w:rsidRPr="008A5348">
          <w:rPr>
            <w:rFonts w:ascii="inherit" w:eastAsia="Times New Roman" w:hAnsi="inherit" w:cs="Helvetica"/>
            <w:color w:val="CCCCCC"/>
            <w:sz w:val="26"/>
            <w:szCs w:val="26"/>
            <w:bdr w:val="none" w:sz="0" w:space="0" w:color="auto" w:frame="1"/>
            <w:shd w:val="clear" w:color="auto" w:fill="FFFFFF"/>
          </w:rPr>
          <w:t>Attempt 3</w:t>
        </w:r>
        <w:r w:rsidRPr="008A5348">
          <w:rPr>
            <w:rFonts w:ascii="inherit" w:eastAsia="Times New Roman" w:hAnsi="inherit" w:cs="Helvetica"/>
            <w:i/>
            <w:iCs/>
            <w:color w:val="A8A8A8"/>
            <w:sz w:val="2"/>
            <w:szCs w:val="2"/>
            <w:bdr w:val="none" w:sz="0" w:space="0" w:color="auto" w:frame="1"/>
            <w:shd w:val="clear" w:color="auto" w:fill="FFFFFF"/>
          </w:rPr>
          <w:t>NotAvailable</w:t>
        </w:r>
      </w:hyperlink>
    </w:p>
    <w:p w:rsidR="008A5348" w:rsidRPr="008A5348" w:rsidRDefault="008A5348" w:rsidP="008A5348">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0" w:history="1">
        <w:r w:rsidRPr="008A5348">
          <w:rPr>
            <w:rFonts w:ascii="inherit" w:eastAsia="Times New Roman" w:hAnsi="inherit" w:cs="Arial"/>
            <w:color w:val="0000FF"/>
            <w:sz w:val="28"/>
            <w:szCs w:val="28"/>
            <w:u w:val="single"/>
            <w:bdr w:val="single" w:sz="6" w:space="8" w:color="2E91C2" w:frame="1"/>
            <w:shd w:val="clear" w:color="auto" w:fill="2E91C2"/>
          </w:rPr>
          <w:t>Toggle Drawer</w:t>
        </w:r>
      </w:hyperlink>
    </w:p>
    <w:p w:rsidR="008A5348" w:rsidRPr="008A5348" w:rsidRDefault="008A5348" w:rsidP="008A5348">
      <w:pPr>
        <w:shd w:val="clear" w:color="auto" w:fill="FFFFFF"/>
        <w:spacing w:after="0" w:line="240" w:lineRule="auto"/>
        <w:outlineLvl w:val="2"/>
        <w:rPr>
          <w:rFonts w:ascii="Arial" w:eastAsia="Times New Roman" w:hAnsi="Arial" w:cs="Arial"/>
          <w:color w:val="222222"/>
          <w:sz w:val="26"/>
          <w:szCs w:val="26"/>
        </w:rPr>
      </w:pPr>
      <w:r w:rsidRPr="008A5348">
        <w:rPr>
          <w:rFonts w:ascii="Arial" w:eastAsia="Times New Roman" w:hAnsi="Arial" w:cs="Arial"/>
          <w:color w:val="FFFFFF"/>
          <w:sz w:val="26"/>
          <w:szCs w:val="26"/>
          <w:bdr w:val="none" w:sz="0" w:space="0" w:color="auto" w:frame="1"/>
        </w:rPr>
        <w:t>Overview</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Develop a training plan for one of the role groups in the organization that will be responsible for implementing practice guidelines under the new organizational policy you presented in Assessment 3. Prepare an agenda for a two-hour workshop, and summarize your strategies for working with this group, the expected outcomes of the training, and why you chose this group to pilot the change.</w:t>
      </w:r>
    </w:p>
    <w:p w:rsidR="008A5348" w:rsidRPr="008A5348" w:rsidRDefault="008A5348" w:rsidP="008A5348">
      <w:pPr>
        <w:spacing w:after="0" w:line="240" w:lineRule="auto"/>
        <w:rPr>
          <w:rFonts w:ascii="inherit" w:eastAsia="Times New Roman" w:hAnsi="inherit" w:cs="Arial"/>
          <w:color w:val="222222"/>
          <w:sz w:val="26"/>
          <w:szCs w:val="26"/>
        </w:rPr>
      </w:pPr>
      <w:r w:rsidRPr="008A5348">
        <w:rPr>
          <w:rFonts w:ascii="inherit" w:eastAsia="Times New Roman" w:hAnsi="inherit" w:cs="Arial"/>
          <w:i/>
          <w:iCs/>
          <w:color w:val="222222"/>
          <w:sz w:val="26"/>
          <w:szCs w:val="26"/>
          <w:bdr w:val="none" w:sz="0" w:space="0" w:color="auto" w:frame="1"/>
        </w:rPr>
        <w:t>Note:</w:t>
      </w:r>
      <w:r w:rsidRPr="008A5348">
        <w:rPr>
          <w:rFonts w:ascii="inherit" w:eastAsia="Times New Roman" w:hAnsi="inherit" w:cs="Arial"/>
          <w:color w:val="222222"/>
          <w:sz w:val="26"/>
          <w:szCs w:val="26"/>
        </w:rPr>
        <w:t> Each assessment in this course builds on the work you completed in the previous assessment. Therefore, you must complete the assessments in this course in the order in which they are presented.</w:t>
      </w:r>
    </w:p>
    <w:p w:rsidR="008A5348" w:rsidRPr="008A5348" w:rsidRDefault="008A5348" w:rsidP="008A5348">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8A5348">
          <w:rPr>
            <w:rFonts w:ascii="inherit" w:eastAsia="Times New Roman" w:hAnsi="inherit" w:cs="Arial"/>
            <w:caps/>
            <w:color w:val="999999"/>
            <w:spacing w:val="10"/>
            <w:sz w:val="18"/>
            <w:szCs w:val="18"/>
            <w:bdr w:val="single" w:sz="6" w:space="8" w:color="999999" w:frame="1"/>
            <w:shd w:val="clear" w:color="auto" w:fill="FFFFFF"/>
          </w:rPr>
          <w:t>SHOW LESS</w:t>
        </w:r>
      </w:hyperlink>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Training and educating those within an organization who will be responsible for implementing and working with changes in organizational policy is a critical step in ensuring that prescribed changes have their intended benefit. A leader in a health care profession needs to be able to apply effective leadership, management, and educational strategies to ensure that colleagues and subordinates will be prepared to do the work that is asked of them. This assessment offers you an opportunity to develop and implement such strategies.</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8A5348" w:rsidRPr="008A5348" w:rsidRDefault="008A5348" w:rsidP="008A5348">
      <w:pPr>
        <w:numPr>
          <w:ilvl w:val="1"/>
          <w:numId w:val="2"/>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Competency 2: Analyze relevant health care laws and regulations and their applications and effects on processes within a health care team or organization.</w:t>
      </w:r>
    </w:p>
    <w:p w:rsidR="008A5348" w:rsidRPr="008A5348" w:rsidRDefault="008A5348" w:rsidP="008A5348">
      <w:pPr>
        <w:numPr>
          <w:ilvl w:val="2"/>
          <w:numId w:val="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lastRenderedPageBreak/>
        <w:t>Describe changes to policy or practice guidelines to be implemented in an organization.</w:t>
      </w:r>
    </w:p>
    <w:p w:rsidR="008A5348" w:rsidRPr="008A5348" w:rsidRDefault="008A5348" w:rsidP="008A5348">
      <w:pPr>
        <w:numPr>
          <w:ilvl w:val="1"/>
          <w:numId w:val="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Competency 3: Lead the development and implementation of ethical and culturally sensitive policies that improve health outcomes for individuals, organizations, and populations.</w:t>
      </w:r>
    </w:p>
    <w:p w:rsidR="008A5348" w:rsidRPr="008A5348" w:rsidRDefault="008A5348" w:rsidP="008A5348">
      <w:pPr>
        <w:numPr>
          <w:ilvl w:val="2"/>
          <w:numId w:val="4"/>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Identify training activities and materials that support learning and skill development, and prepare a specific group to successfully apply a new policy or practice guidelines to its work.</w:t>
      </w:r>
    </w:p>
    <w:p w:rsidR="008A5348" w:rsidRPr="008A5348" w:rsidRDefault="008A5348" w:rsidP="008A5348">
      <w:pPr>
        <w:numPr>
          <w:ilvl w:val="2"/>
          <w:numId w:val="4"/>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Justify the importance of an institutional policy or practice guidelines to improve the quality of care or outcomes related to a specific group.</w:t>
      </w:r>
    </w:p>
    <w:p w:rsidR="008A5348" w:rsidRPr="008A5348" w:rsidRDefault="008A5348" w:rsidP="008A5348">
      <w:pPr>
        <w:numPr>
          <w:ilvl w:val="1"/>
          <w:numId w:val="4"/>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Competency 5: Develop strategies to work collaboratively with policy makers, stakeholders, and colleagues to address environmental (governmental and regulatory) forces.</w:t>
      </w:r>
    </w:p>
    <w:p w:rsidR="008A5348" w:rsidRPr="008A5348" w:rsidRDefault="008A5348" w:rsidP="008A5348">
      <w:pPr>
        <w:numPr>
          <w:ilvl w:val="2"/>
          <w:numId w:val="5"/>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Develop strategies for engaging with a specific group to ensure buy-in, support, and preparedness to implement changes in policy and practice guidelines.</w:t>
      </w:r>
    </w:p>
    <w:p w:rsidR="008A5348" w:rsidRPr="008A5348" w:rsidRDefault="008A5348" w:rsidP="008A5348">
      <w:pPr>
        <w:numPr>
          <w:ilvl w:val="2"/>
          <w:numId w:val="5"/>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Advocate for the importance of the role a specific group will play in implementing changes in policy and practice guidelines.</w:t>
      </w:r>
    </w:p>
    <w:p w:rsidR="008A5348" w:rsidRPr="008A5348" w:rsidRDefault="008A5348" w:rsidP="008A5348">
      <w:pPr>
        <w:numPr>
          <w:ilvl w:val="1"/>
          <w:numId w:val="5"/>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 xml:space="preserve">Competency 6: Apply various methods of communicating with policy makers, stakeholders, colleagues, and patients to ensure that communication </w:t>
      </w:r>
      <w:proofErr w:type="gramStart"/>
      <w:r w:rsidRPr="008A5348">
        <w:rPr>
          <w:rFonts w:ascii="inherit" w:eastAsia="Times New Roman" w:hAnsi="inherit" w:cs="Arial"/>
          <w:color w:val="222222"/>
          <w:sz w:val="26"/>
          <w:szCs w:val="26"/>
        </w:rPr>
        <w:t>in a given</w:t>
      </w:r>
      <w:proofErr w:type="gramEnd"/>
      <w:r w:rsidRPr="008A5348">
        <w:rPr>
          <w:rFonts w:ascii="inherit" w:eastAsia="Times New Roman" w:hAnsi="inherit" w:cs="Arial"/>
          <w:color w:val="222222"/>
          <w:sz w:val="26"/>
          <w:szCs w:val="26"/>
        </w:rPr>
        <w:t xml:space="preserve"> situation is professional, clear, efficient, and effective.</w:t>
      </w:r>
    </w:p>
    <w:p w:rsidR="008A5348" w:rsidRPr="008A5348" w:rsidRDefault="008A5348" w:rsidP="008A5348">
      <w:pPr>
        <w:numPr>
          <w:ilvl w:val="2"/>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Interpret complex policy considerations or practice guidelines for a specific group with respect and clarity.</w:t>
      </w:r>
    </w:p>
    <w:p w:rsidR="008A5348" w:rsidRPr="008A5348" w:rsidRDefault="008A5348" w:rsidP="008A5348">
      <w:pPr>
        <w:numPr>
          <w:ilvl w:val="2"/>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Write clearly and logically, with correct use of grammar, punctuation, and spelling.</w:t>
      </w:r>
    </w:p>
    <w:p w:rsidR="008A5348" w:rsidRPr="008A5348" w:rsidRDefault="008A5348" w:rsidP="008A5348">
      <w:pPr>
        <w:numPr>
          <w:ilvl w:val="2"/>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Integrate relevant sources to support arguments, correctly formatting citations and references using current APA style.</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 </w:t>
      </w:r>
    </w:p>
    <w:p w:rsidR="008A5348" w:rsidRPr="008A5348" w:rsidRDefault="008A5348" w:rsidP="008A5348">
      <w:pPr>
        <w:spacing w:before="150" w:after="0" w:line="420" w:lineRule="atLeast"/>
        <w:ind w:right="3300"/>
        <w:outlineLvl w:val="4"/>
        <w:rPr>
          <w:rFonts w:ascii="Arial" w:eastAsia="Times New Roman" w:hAnsi="Arial" w:cs="Arial"/>
          <w:color w:val="2E91C2"/>
          <w:sz w:val="30"/>
          <w:szCs w:val="30"/>
        </w:rPr>
      </w:pPr>
      <w:r w:rsidRPr="008A5348">
        <w:rPr>
          <w:rFonts w:ascii="Arial" w:eastAsia="Times New Roman" w:hAnsi="Arial" w:cs="Arial"/>
          <w:color w:val="2E91C2"/>
          <w:sz w:val="30"/>
          <w:szCs w:val="30"/>
        </w:rPr>
        <w:t>Competency Map</w:t>
      </w:r>
    </w:p>
    <w:p w:rsidR="008A5348" w:rsidRPr="008A5348" w:rsidRDefault="008A5348" w:rsidP="008A5348">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2" w:tgtFrame="_blank" w:tooltip="Select this link to launch this material in a new window." w:history="1">
        <w:r w:rsidRPr="008A5348">
          <w:rPr>
            <w:rFonts w:ascii="inherit" w:eastAsia="Times New Roman" w:hAnsi="inherit" w:cs="Arial"/>
            <w:caps/>
            <w:color w:val="FFFFFF"/>
            <w:sz w:val="21"/>
            <w:szCs w:val="21"/>
            <w:bdr w:val="none" w:sz="0" w:space="0" w:color="auto" w:frame="1"/>
            <w:shd w:val="clear" w:color="auto" w:fill="2E91C2"/>
          </w:rPr>
          <w:t xml:space="preserve">CHECK YOUR </w:t>
        </w:r>
        <w:proofErr w:type="spellStart"/>
        <w:r w:rsidRPr="008A5348">
          <w:rPr>
            <w:rFonts w:ascii="inherit" w:eastAsia="Times New Roman" w:hAnsi="inherit" w:cs="Arial"/>
            <w:caps/>
            <w:color w:val="FFFFFF"/>
            <w:sz w:val="21"/>
            <w:szCs w:val="21"/>
            <w:bdr w:val="none" w:sz="0" w:space="0" w:color="auto" w:frame="1"/>
            <w:shd w:val="clear" w:color="auto" w:fill="2E91C2"/>
          </w:rPr>
          <w:t>PROGRESS</w:t>
        </w:r>
      </w:hyperlink>
      <w:r w:rsidRPr="008A5348">
        <w:rPr>
          <w:rFonts w:ascii="inherit" w:eastAsia="Times New Roman" w:hAnsi="inherit" w:cs="Arial"/>
          <w:color w:val="222222"/>
          <w:sz w:val="26"/>
          <w:szCs w:val="26"/>
          <w:bdr w:val="none" w:sz="0" w:space="0" w:color="auto" w:frame="1"/>
        </w:rPr>
        <w:t>Use</w:t>
      </w:r>
      <w:proofErr w:type="spellEnd"/>
      <w:r w:rsidRPr="008A5348">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8A5348" w:rsidRPr="008A5348" w:rsidRDefault="008A5348" w:rsidP="008A5348">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3" w:history="1">
        <w:r w:rsidRPr="008A5348">
          <w:rPr>
            <w:rFonts w:ascii="inherit" w:eastAsia="Times New Roman" w:hAnsi="inherit" w:cs="Arial"/>
            <w:color w:val="0000FF"/>
            <w:sz w:val="28"/>
            <w:szCs w:val="28"/>
            <w:u w:val="single"/>
            <w:bdr w:val="single" w:sz="6" w:space="8" w:color="2E91C2" w:frame="1"/>
            <w:shd w:val="clear" w:color="auto" w:fill="2E91C2"/>
          </w:rPr>
          <w:t>Toggle Drawer</w:t>
        </w:r>
      </w:hyperlink>
    </w:p>
    <w:p w:rsidR="008A5348" w:rsidRPr="008A5348" w:rsidRDefault="008A5348" w:rsidP="008A5348">
      <w:pPr>
        <w:shd w:val="clear" w:color="auto" w:fill="FFFFFF"/>
        <w:spacing w:after="0" w:line="240" w:lineRule="auto"/>
        <w:outlineLvl w:val="2"/>
        <w:rPr>
          <w:rFonts w:ascii="Arial" w:eastAsia="Times New Roman" w:hAnsi="Arial" w:cs="Arial"/>
          <w:color w:val="222222"/>
          <w:sz w:val="26"/>
          <w:szCs w:val="26"/>
        </w:rPr>
      </w:pPr>
      <w:r w:rsidRPr="008A5348">
        <w:rPr>
          <w:rFonts w:ascii="Arial" w:eastAsia="Times New Roman" w:hAnsi="Arial" w:cs="Arial"/>
          <w:color w:val="FFFFFF"/>
          <w:sz w:val="26"/>
          <w:szCs w:val="26"/>
          <w:bdr w:val="none" w:sz="0" w:space="0" w:color="auto" w:frame="1"/>
        </w:rPr>
        <w:t>Questions to Consider</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 xml:space="preserve">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w:t>
      </w:r>
      <w:r w:rsidRPr="008A5348">
        <w:rPr>
          <w:rFonts w:ascii="inherit" w:eastAsia="Times New Roman" w:hAnsi="inherit" w:cs="Arial"/>
          <w:color w:val="222222"/>
          <w:sz w:val="26"/>
          <w:szCs w:val="26"/>
        </w:rPr>
        <w:lastRenderedPageBreak/>
        <w:t>Note that these questions are for your own development and exploration and do not need to be completed or submitted as part of your assessment.</w:t>
      </w:r>
    </w:p>
    <w:p w:rsidR="008A5348" w:rsidRPr="008A5348" w:rsidRDefault="008A5348" w:rsidP="008A5348">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4" w:history="1">
        <w:r w:rsidRPr="008A5348">
          <w:rPr>
            <w:rFonts w:ascii="inherit" w:eastAsia="Times New Roman" w:hAnsi="inherit" w:cs="Arial"/>
            <w:caps/>
            <w:color w:val="999999"/>
            <w:spacing w:val="10"/>
            <w:sz w:val="18"/>
            <w:szCs w:val="18"/>
            <w:bdr w:val="single" w:sz="6" w:space="8" w:color="999999" w:frame="1"/>
            <w:shd w:val="clear" w:color="auto" w:fill="FFFFFF"/>
          </w:rPr>
          <w:t>SHOW LESS</w:t>
        </w:r>
      </w:hyperlink>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When trying to implement a change in how people will be doing their work, it is important to ensure that they not only understand what they are expected to do and how they should go about it, but also to create buy-in so that stakeholders willingly embrace policy, process, and practice changes.</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Consider a group of health care workers, in your current or prospective organization, for which you might employ selected training strategies to address internal policy or practice changes.</w:t>
      </w:r>
    </w:p>
    <w:p w:rsidR="008A5348" w:rsidRPr="008A5348" w:rsidRDefault="008A5348" w:rsidP="008A5348">
      <w:pPr>
        <w:numPr>
          <w:ilvl w:val="1"/>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What training strategies would you use?</w:t>
      </w:r>
    </w:p>
    <w:p w:rsidR="008A5348" w:rsidRPr="008A5348" w:rsidRDefault="008A5348" w:rsidP="008A5348">
      <w:pPr>
        <w:numPr>
          <w:ilvl w:val="1"/>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How will these strategies help the target group implement the internal policy or practice changes?</w:t>
      </w:r>
    </w:p>
    <w:p w:rsidR="008A5348" w:rsidRPr="008A5348" w:rsidRDefault="008A5348" w:rsidP="008A5348">
      <w:pPr>
        <w:numPr>
          <w:ilvl w:val="1"/>
          <w:numId w:val="6"/>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Have those training strategies been applied successfully in a similar context?</w:t>
      </w:r>
    </w:p>
    <w:p w:rsidR="008A5348" w:rsidRPr="008A5348" w:rsidRDefault="008A5348" w:rsidP="008A5348">
      <w:pPr>
        <w:numPr>
          <w:ilvl w:val="1"/>
          <w:numId w:val="6"/>
        </w:numPr>
        <w:spacing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How might these strategies help to create buy-in and support from the group?</w:t>
      </w:r>
    </w:p>
    <w:p w:rsidR="008A5348" w:rsidRPr="008A5348" w:rsidRDefault="008A5348" w:rsidP="008A5348">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5" w:history="1">
        <w:r w:rsidRPr="008A5348">
          <w:rPr>
            <w:rFonts w:ascii="inherit" w:eastAsia="Times New Roman" w:hAnsi="inherit" w:cs="Arial"/>
            <w:color w:val="0000FF"/>
            <w:sz w:val="28"/>
            <w:szCs w:val="28"/>
            <w:u w:val="single"/>
            <w:bdr w:val="single" w:sz="6" w:space="8" w:color="2E91C2" w:frame="1"/>
            <w:shd w:val="clear" w:color="auto" w:fill="2E91C2"/>
          </w:rPr>
          <w:t>Toggle Drawer</w:t>
        </w:r>
      </w:hyperlink>
    </w:p>
    <w:p w:rsidR="008A5348" w:rsidRPr="008A5348" w:rsidRDefault="008A5348" w:rsidP="008A5348">
      <w:pPr>
        <w:shd w:val="clear" w:color="auto" w:fill="FFFFFF"/>
        <w:spacing w:after="0" w:line="240" w:lineRule="auto"/>
        <w:outlineLvl w:val="2"/>
        <w:rPr>
          <w:rFonts w:ascii="Arial" w:eastAsia="Times New Roman" w:hAnsi="Arial" w:cs="Arial"/>
          <w:color w:val="222222"/>
          <w:sz w:val="26"/>
          <w:szCs w:val="26"/>
        </w:rPr>
      </w:pPr>
      <w:r w:rsidRPr="008A5348">
        <w:rPr>
          <w:rFonts w:ascii="Arial" w:eastAsia="Times New Roman" w:hAnsi="Arial" w:cs="Arial"/>
          <w:color w:val="FFFFFF"/>
          <w:sz w:val="26"/>
          <w:szCs w:val="26"/>
          <w:bdr w:val="none" w:sz="0" w:space="0" w:color="auto" w:frame="1"/>
        </w:rPr>
        <w:t>Resources</w:t>
      </w:r>
    </w:p>
    <w:p w:rsidR="008A5348" w:rsidRPr="008A5348" w:rsidRDefault="008A5348" w:rsidP="008A5348">
      <w:pPr>
        <w:spacing w:after="150" w:line="240" w:lineRule="auto"/>
        <w:outlineLvl w:val="3"/>
        <w:rPr>
          <w:rFonts w:ascii="Arial" w:eastAsia="Times New Roman" w:hAnsi="Arial" w:cs="Arial"/>
          <w:b/>
          <w:bCs/>
          <w:color w:val="222222"/>
          <w:sz w:val="35"/>
          <w:szCs w:val="35"/>
        </w:rPr>
      </w:pPr>
      <w:r w:rsidRPr="008A5348">
        <w:rPr>
          <w:rFonts w:ascii="Arial" w:eastAsia="Times New Roman" w:hAnsi="Arial" w:cs="Arial"/>
          <w:b/>
          <w:bCs/>
          <w:color w:val="222222"/>
          <w:sz w:val="35"/>
          <w:szCs w:val="35"/>
        </w:rPr>
        <w:t>Suggested Resources</w:t>
      </w:r>
    </w:p>
    <w:p w:rsidR="008A5348" w:rsidRPr="008A5348" w:rsidRDefault="008A5348" w:rsidP="008A5348">
      <w:pPr>
        <w:spacing w:after="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The resources provided here are optional. You may use other resources of your choice to prepare for this assessment; however, you will need to ensure that they are appropriate, credible, and valid. The </w:t>
      </w:r>
      <w:hyperlink r:id="rId16" w:tgtFrame="_blank" w:tooltip="Select this link to launch this material in a new window." w:history="1">
        <w:r w:rsidRPr="008A5348">
          <w:rPr>
            <w:rFonts w:ascii="inherit" w:eastAsia="Times New Roman" w:hAnsi="inherit" w:cs="Arial"/>
            <w:color w:val="1874A4"/>
            <w:sz w:val="26"/>
            <w:szCs w:val="26"/>
            <w:bdr w:val="none" w:sz="0" w:space="0" w:color="auto" w:frame="1"/>
          </w:rPr>
          <w:t>NHS-FP6004 – Health Care Policy and Law Library Guide</w:t>
        </w:r>
      </w:hyperlink>
      <w:r w:rsidRPr="008A5348">
        <w:rPr>
          <w:rFonts w:ascii="inherit" w:eastAsia="Times New Roman" w:hAnsi="inherit" w:cs="Arial"/>
          <w:color w:val="222222"/>
          <w:sz w:val="26"/>
          <w:szCs w:val="26"/>
        </w:rPr>
        <w:t xml:space="preserve"> can help direct your research, and the Supplemental Resources and Research Resources, both linked from the left navigation menu in your </w:t>
      </w:r>
      <w:proofErr w:type="spellStart"/>
      <w:r w:rsidRPr="008A5348">
        <w:rPr>
          <w:rFonts w:ascii="inherit" w:eastAsia="Times New Roman" w:hAnsi="inherit" w:cs="Arial"/>
          <w:color w:val="222222"/>
          <w:sz w:val="26"/>
          <w:szCs w:val="26"/>
        </w:rPr>
        <w:t>courseroom</w:t>
      </w:r>
      <w:proofErr w:type="spellEnd"/>
      <w:r w:rsidRPr="008A5348">
        <w:rPr>
          <w:rFonts w:ascii="inherit" w:eastAsia="Times New Roman" w:hAnsi="inherit" w:cs="Arial"/>
          <w:color w:val="222222"/>
          <w:sz w:val="26"/>
          <w:szCs w:val="26"/>
        </w:rPr>
        <w:t>, provide additional resources to help support you.</w:t>
      </w:r>
    </w:p>
    <w:p w:rsidR="008A5348" w:rsidRPr="008A5348" w:rsidRDefault="008A5348" w:rsidP="008A5348">
      <w:pPr>
        <w:spacing w:after="0" w:line="240" w:lineRule="auto"/>
        <w:outlineLvl w:val="4"/>
        <w:rPr>
          <w:rFonts w:ascii="Arial" w:eastAsia="Times New Roman" w:hAnsi="Arial" w:cs="Arial"/>
          <w:b/>
          <w:bCs/>
          <w:color w:val="222222"/>
          <w:sz w:val="30"/>
          <w:szCs w:val="30"/>
        </w:rPr>
      </w:pPr>
      <w:r w:rsidRPr="008A5348">
        <w:rPr>
          <w:rFonts w:ascii="Arial" w:eastAsia="Times New Roman" w:hAnsi="Arial" w:cs="Arial"/>
          <w:b/>
          <w:bCs/>
          <w:color w:val="222222"/>
          <w:sz w:val="30"/>
          <w:szCs w:val="30"/>
        </w:rPr>
        <w:t>Capella University Library Resources</w:t>
      </w:r>
    </w:p>
    <w:p w:rsidR="008A5348" w:rsidRPr="008A5348" w:rsidRDefault="008A5348" w:rsidP="008A5348">
      <w:pPr>
        <w:numPr>
          <w:ilvl w:val="1"/>
          <w:numId w:val="6"/>
        </w:numPr>
        <w:spacing w:after="0" w:line="240" w:lineRule="auto"/>
        <w:ind w:left="300"/>
        <w:rPr>
          <w:rFonts w:ascii="inherit" w:eastAsia="Times New Roman" w:hAnsi="inherit" w:cs="Arial"/>
          <w:color w:val="222222"/>
          <w:sz w:val="26"/>
          <w:szCs w:val="26"/>
        </w:rPr>
      </w:pPr>
      <w:proofErr w:type="spellStart"/>
      <w:r w:rsidRPr="008A5348">
        <w:rPr>
          <w:rFonts w:ascii="inherit" w:eastAsia="Times New Roman" w:hAnsi="inherit" w:cs="Arial"/>
          <w:color w:val="222222"/>
          <w:sz w:val="26"/>
          <w:szCs w:val="26"/>
        </w:rPr>
        <w:t>Dannapfel</w:t>
      </w:r>
      <w:proofErr w:type="spellEnd"/>
      <w:r w:rsidRPr="008A5348">
        <w:rPr>
          <w:rFonts w:ascii="inherit" w:eastAsia="Times New Roman" w:hAnsi="inherit" w:cs="Arial"/>
          <w:color w:val="222222"/>
          <w:sz w:val="26"/>
          <w:szCs w:val="26"/>
        </w:rPr>
        <w:t xml:space="preserve">, P., </w:t>
      </w:r>
      <w:proofErr w:type="spellStart"/>
      <w:r w:rsidRPr="008A5348">
        <w:rPr>
          <w:rFonts w:ascii="inherit" w:eastAsia="Times New Roman" w:hAnsi="inherit" w:cs="Arial"/>
          <w:color w:val="222222"/>
          <w:sz w:val="26"/>
          <w:szCs w:val="26"/>
        </w:rPr>
        <w:t>Poksinska</w:t>
      </w:r>
      <w:proofErr w:type="spellEnd"/>
      <w:r w:rsidRPr="008A5348">
        <w:rPr>
          <w:rFonts w:ascii="inherit" w:eastAsia="Times New Roman" w:hAnsi="inherit" w:cs="Arial"/>
          <w:color w:val="222222"/>
          <w:sz w:val="26"/>
          <w:szCs w:val="26"/>
        </w:rPr>
        <w:t>, B., &amp; Thomas, K. (2014). </w:t>
      </w:r>
      <w:hyperlink r:id="rId17" w:tgtFrame="_blank" w:tooltip="Select this link to launch this material in a new window." w:history="1">
        <w:r w:rsidRPr="008A5348">
          <w:rPr>
            <w:rFonts w:ascii="inherit" w:eastAsia="Times New Roman" w:hAnsi="inherit" w:cs="Arial"/>
            <w:color w:val="1874A4"/>
            <w:sz w:val="26"/>
            <w:szCs w:val="26"/>
            <w:bdr w:val="none" w:sz="0" w:space="0" w:color="auto" w:frame="1"/>
          </w:rPr>
          <w:t>Dissemination strategy for lean thinking in health care</w:t>
        </w:r>
      </w:hyperlink>
      <w:r w:rsidRPr="008A5348">
        <w:rPr>
          <w:rFonts w:ascii="inherit" w:eastAsia="Times New Roman" w:hAnsi="inherit" w:cs="Arial"/>
          <w:color w:val="222222"/>
          <w:sz w:val="26"/>
          <w:szCs w:val="26"/>
        </w:rPr>
        <w:t>. </w:t>
      </w:r>
      <w:r w:rsidRPr="008A5348">
        <w:rPr>
          <w:rFonts w:ascii="inherit" w:eastAsia="Times New Roman" w:hAnsi="inherit" w:cs="Arial"/>
          <w:i/>
          <w:iCs/>
          <w:color w:val="222222"/>
          <w:sz w:val="26"/>
          <w:szCs w:val="26"/>
          <w:bdr w:val="none" w:sz="0" w:space="0" w:color="auto" w:frame="1"/>
        </w:rPr>
        <w:t>International Journal of Health Care Quality Assurance, 27</w:t>
      </w:r>
      <w:r w:rsidRPr="008A5348">
        <w:rPr>
          <w:rFonts w:ascii="inherit" w:eastAsia="Times New Roman" w:hAnsi="inherit" w:cs="Arial"/>
          <w:color w:val="222222"/>
          <w:sz w:val="26"/>
          <w:szCs w:val="26"/>
        </w:rPr>
        <w:t>(5), 391–404.</w:t>
      </w:r>
    </w:p>
    <w:p w:rsidR="008A5348" w:rsidRPr="008A5348" w:rsidRDefault="008A5348" w:rsidP="008A5348">
      <w:pPr>
        <w:numPr>
          <w:ilvl w:val="1"/>
          <w:numId w:val="6"/>
        </w:numPr>
        <w:spacing w:after="0" w:line="240" w:lineRule="auto"/>
        <w:ind w:left="300"/>
        <w:rPr>
          <w:rFonts w:ascii="inherit" w:eastAsia="Times New Roman" w:hAnsi="inherit" w:cs="Arial"/>
          <w:color w:val="222222"/>
          <w:sz w:val="26"/>
          <w:szCs w:val="26"/>
        </w:rPr>
      </w:pPr>
      <w:proofErr w:type="spellStart"/>
      <w:r w:rsidRPr="008A5348">
        <w:rPr>
          <w:rFonts w:ascii="inherit" w:eastAsia="Times New Roman" w:hAnsi="inherit" w:cs="Arial"/>
          <w:color w:val="222222"/>
          <w:sz w:val="26"/>
          <w:szCs w:val="26"/>
        </w:rPr>
        <w:t>Gershengorn</w:t>
      </w:r>
      <w:proofErr w:type="spellEnd"/>
      <w:r w:rsidRPr="008A5348">
        <w:rPr>
          <w:rFonts w:ascii="inherit" w:eastAsia="Times New Roman" w:hAnsi="inherit" w:cs="Arial"/>
          <w:color w:val="222222"/>
          <w:sz w:val="26"/>
          <w:szCs w:val="26"/>
        </w:rPr>
        <w:t>, H. B., Kocher, R., &amp; Factor, P. (2014). </w:t>
      </w:r>
      <w:hyperlink r:id="rId18" w:tgtFrame="_blank" w:tooltip="Select this link to launch this material in a new window." w:history="1">
        <w:r w:rsidRPr="008A5348">
          <w:rPr>
            <w:rFonts w:ascii="inherit" w:eastAsia="Times New Roman" w:hAnsi="inherit" w:cs="Arial"/>
            <w:color w:val="1874A4"/>
            <w:sz w:val="26"/>
            <w:szCs w:val="26"/>
            <w:bdr w:val="none" w:sz="0" w:space="0" w:color="auto" w:frame="1"/>
          </w:rPr>
          <w:t>Management strategies to effect change in intensive care units: Lessons from the world of business: Part II. Quality-improvement strategies</w:t>
        </w:r>
      </w:hyperlink>
      <w:r w:rsidRPr="008A5348">
        <w:rPr>
          <w:rFonts w:ascii="inherit" w:eastAsia="Times New Roman" w:hAnsi="inherit" w:cs="Arial"/>
          <w:color w:val="222222"/>
          <w:sz w:val="26"/>
          <w:szCs w:val="26"/>
        </w:rPr>
        <w:t>. </w:t>
      </w:r>
      <w:r w:rsidRPr="008A5348">
        <w:rPr>
          <w:rFonts w:ascii="inherit" w:eastAsia="Times New Roman" w:hAnsi="inherit" w:cs="Arial"/>
          <w:i/>
          <w:iCs/>
          <w:color w:val="222222"/>
          <w:sz w:val="26"/>
          <w:szCs w:val="26"/>
          <w:bdr w:val="none" w:sz="0" w:space="0" w:color="auto" w:frame="1"/>
        </w:rPr>
        <w:t>Annals of the American Thoracic Society</w:t>
      </w:r>
      <w:r w:rsidRPr="008A5348">
        <w:rPr>
          <w:rFonts w:ascii="inherit" w:eastAsia="Times New Roman" w:hAnsi="inherit" w:cs="Arial"/>
          <w:color w:val="222222"/>
          <w:sz w:val="26"/>
          <w:szCs w:val="26"/>
        </w:rPr>
        <w:t>, </w:t>
      </w:r>
      <w:r w:rsidRPr="008A5348">
        <w:rPr>
          <w:rFonts w:ascii="inherit" w:eastAsia="Times New Roman" w:hAnsi="inherit" w:cs="Arial"/>
          <w:i/>
          <w:iCs/>
          <w:color w:val="222222"/>
          <w:sz w:val="26"/>
          <w:szCs w:val="26"/>
          <w:bdr w:val="none" w:sz="0" w:space="0" w:color="auto" w:frame="1"/>
        </w:rPr>
        <w:t>11</w:t>
      </w:r>
      <w:r w:rsidRPr="008A5348">
        <w:rPr>
          <w:rFonts w:ascii="inherit" w:eastAsia="Times New Roman" w:hAnsi="inherit" w:cs="Arial"/>
          <w:color w:val="222222"/>
          <w:sz w:val="26"/>
          <w:szCs w:val="26"/>
        </w:rPr>
        <w:t>(3), 444–453.</w:t>
      </w:r>
    </w:p>
    <w:p w:rsidR="008A5348" w:rsidRPr="008A5348" w:rsidRDefault="008A5348" w:rsidP="008A5348">
      <w:pPr>
        <w:numPr>
          <w:ilvl w:val="2"/>
          <w:numId w:val="7"/>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The first part of the article discusses data displays. The second part discusses four quality improvement tools.</w:t>
      </w:r>
    </w:p>
    <w:p w:rsidR="008A5348" w:rsidRPr="008A5348" w:rsidRDefault="008A5348" w:rsidP="008A5348">
      <w:pPr>
        <w:numPr>
          <w:ilvl w:val="1"/>
          <w:numId w:val="7"/>
        </w:numPr>
        <w:spacing w:after="0" w:line="240" w:lineRule="auto"/>
        <w:ind w:left="300"/>
        <w:rPr>
          <w:rFonts w:ascii="inherit" w:eastAsia="Times New Roman" w:hAnsi="inherit" w:cs="Arial"/>
          <w:color w:val="222222"/>
          <w:sz w:val="26"/>
          <w:szCs w:val="26"/>
        </w:rPr>
      </w:pPr>
      <w:proofErr w:type="spellStart"/>
      <w:r w:rsidRPr="008A5348">
        <w:rPr>
          <w:rFonts w:ascii="inherit" w:eastAsia="Times New Roman" w:hAnsi="inherit" w:cs="Arial"/>
          <w:color w:val="222222"/>
          <w:sz w:val="26"/>
          <w:szCs w:val="26"/>
        </w:rPr>
        <w:lastRenderedPageBreak/>
        <w:t>Grol</w:t>
      </w:r>
      <w:proofErr w:type="spellEnd"/>
      <w:r w:rsidRPr="008A5348">
        <w:rPr>
          <w:rFonts w:ascii="inherit" w:eastAsia="Times New Roman" w:hAnsi="inherit" w:cs="Arial"/>
          <w:color w:val="222222"/>
          <w:sz w:val="26"/>
          <w:szCs w:val="26"/>
        </w:rPr>
        <w:t xml:space="preserve">, R., </w:t>
      </w:r>
      <w:proofErr w:type="spellStart"/>
      <w:r w:rsidRPr="008A5348">
        <w:rPr>
          <w:rFonts w:ascii="inherit" w:eastAsia="Times New Roman" w:hAnsi="inherit" w:cs="Arial"/>
          <w:color w:val="222222"/>
          <w:sz w:val="26"/>
          <w:szCs w:val="26"/>
        </w:rPr>
        <w:t>Wensing</w:t>
      </w:r>
      <w:proofErr w:type="spellEnd"/>
      <w:r w:rsidRPr="008A5348">
        <w:rPr>
          <w:rFonts w:ascii="inherit" w:eastAsia="Times New Roman" w:hAnsi="inherit" w:cs="Arial"/>
          <w:color w:val="222222"/>
          <w:sz w:val="26"/>
          <w:szCs w:val="26"/>
        </w:rPr>
        <w:t>, M., Eccles, M., &amp; Davis, D. (2013). </w:t>
      </w:r>
      <w:hyperlink r:id="rId19" w:tgtFrame="_blank" w:tooltip="Select this link to launch this material in a new window." w:history="1">
        <w:r w:rsidRPr="008A5348">
          <w:rPr>
            <w:rFonts w:ascii="inherit" w:eastAsia="Times New Roman" w:hAnsi="inherit" w:cs="Arial"/>
            <w:color w:val="1874A4"/>
            <w:sz w:val="26"/>
            <w:szCs w:val="26"/>
            <w:bdr w:val="none" w:sz="0" w:space="0" w:color="auto" w:frame="1"/>
          </w:rPr>
          <w:t>Improving patient care: The implementation of change in health care</w:t>
        </w:r>
      </w:hyperlink>
      <w:r w:rsidRPr="008A5348">
        <w:rPr>
          <w:rFonts w:ascii="inherit" w:eastAsia="Times New Roman" w:hAnsi="inherit" w:cs="Arial"/>
          <w:color w:val="222222"/>
          <w:sz w:val="26"/>
          <w:szCs w:val="26"/>
        </w:rPr>
        <w:t> (2nd ed.). Somerset, GB: Wiley-Blackwell.</w:t>
      </w:r>
    </w:p>
    <w:p w:rsidR="008A5348" w:rsidRPr="008A5348" w:rsidRDefault="008A5348" w:rsidP="008A5348">
      <w:pPr>
        <w:numPr>
          <w:ilvl w:val="2"/>
          <w:numId w:val="8"/>
        </w:numPr>
        <w:spacing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Chapters 10 and 11.</w:t>
      </w:r>
    </w:p>
    <w:p w:rsidR="008A5348" w:rsidRPr="008A5348" w:rsidRDefault="008A5348" w:rsidP="008A5348">
      <w:pPr>
        <w:numPr>
          <w:ilvl w:val="0"/>
          <w:numId w:val="8"/>
        </w:numPr>
        <w:shd w:val="clear" w:color="auto" w:fill="2E91C2"/>
        <w:spacing w:after="0" w:line="240" w:lineRule="auto"/>
        <w:ind w:left="0"/>
        <w:outlineLvl w:val="2"/>
        <w:rPr>
          <w:rFonts w:ascii="Arial" w:eastAsia="Times New Roman" w:hAnsi="Arial" w:cs="Arial"/>
          <w:b/>
          <w:bCs/>
          <w:color w:val="222222"/>
          <w:sz w:val="27"/>
          <w:szCs w:val="27"/>
        </w:rPr>
      </w:pPr>
      <w:r w:rsidRPr="008A5348">
        <w:rPr>
          <w:rFonts w:ascii="Arial" w:eastAsia="Times New Roman" w:hAnsi="Arial" w:cs="Arial"/>
          <w:color w:val="000000"/>
          <w:sz w:val="26"/>
          <w:szCs w:val="26"/>
          <w:bdr w:val="none" w:sz="0" w:space="0" w:color="auto" w:frame="1"/>
        </w:rPr>
        <w:t>Assessment Instructions</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In this assessment, you will build on the policy presentation work you completed in Assessment 3.</w:t>
      </w:r>
    </w:p>
    <w:p w:rsidR="008A5348" w:rsidRPr="008A5348" w:rsidRDefault="008A5348" w:rsidP="008A5348">
      <w:pPr>
        <w:spacing w:after="144" w:line="240" w:lineRule="auto"/>
        <w:outlineLvl w:val="3"/>
        <w:rPr>
          <w:rFonts w:ascii="Arial" w:eastAsia="Times New Roman" w:hAnsi="Arial" w:cs="Arial"/>
          <w:b/>
          <w:bCs/>
          <w:color w:val="222222"/>
          <w:sz w:val="30"/>
          <w:szCs w:val="30"/>
        </w:rPr>
      </w:pPr>
      <w:r w:rsidRPr="008A5348">
        <w:rPr>
          <w:rFonts w:ascii="Arial" w:eastAsia="Times New Roman" w:hAnsi="Arial" w:cs="Arial"/>
          <w:b/>
          <w:bCs/>
          <w:color w:val="222222"/>
          <w:sz w:val="30"/>
          <w:szCs w:val="30"/>
        </w:rPr>
        <w:t>Preparation</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 xml:space="preserve">Your policy proposal presentation secured buy-in and support from the stakeholder group you addressed. They are enthusiastic about implementing your proposed policy and practice guidelines. </w:t>
      </w:r>
      <w:proofErr w:type="gramStart"/>
      <w:r w:rsidRPr="008A5348">
        <w:rPr>
          <w:rFonts w:ascii="inherit" w:eastAsia="Times New Roman" w:hAnsi="inherit" w:cs="Arial"/>
          <w:color w:val="222222"/>
          <w:sz w:val="26"/>
          <w:szCs w:val="26"/>
        </w:rPr>
        <w:t>In an effort to</w:t>
      </w:r>
      <w:proofErr w:type="gramEnd"/>
      <w:r w:rsidRPr="008A5348">
        <w:rPr>
          <w:rFonts w:ascii="inherit" w:eastAsia="Times New Roman" w:hAnsi="inherit" w:cs="Arial"/>
          <w:color w:val="222222"/>
          <w:sz w:val="26"/>
          <w:szCs w:val="26"/>
        </w:rPr>
        <w:t xml:space="preserve"> help ensure a smooth rollout and implementation of your proposal, senior leaders have asked you to create and lead a training session for one of the role groups in the organization that will be responsible for enacting the new policy and practices.</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In addition, senior leaders have asked you to develop and submit a training plan for review and approval before conducting the requested training session. They have also requested that you cite 2–4 credible sources that support your proposed training strategies, your intended approach to generating buy-in and support from the group, and your plans for working with the group to facilitate implementation of the policy and practice changes.</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As outcomes of this training session, participants are expected to:</w:t>
      </w:r>
    </w:p>
    <w:p w:rsidR="008A5348" w:rsidRPr="008A5348" w:rsidRDefault="008A5348" w:rsidP="008A5348">
      <w:pPr>
        <w:numPr>
          <w:ilvl w:val="1"/>
          <w:numId w:val="8"/>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Understand the organizational policy and practice guidelines to be implemented.</w:t>
      </w:r>
    </w:p>
    <w:p w:rsidR="008A5348" w:rsidRPr="008A5348" w:rsidRDefault="008A5348" w:rsidP="008A5348">
      <w:pPr>
        <w:numPr>
          <w:ilvl w:val="1"/>
          <w:numId w:val="8"/>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Understand the importance of the policy to improving health care quality or outcomes.</w:t>
      </w:r>
    </w:p>
    <w:p w:rsidR="008A5348" w:rsidRPr="008A5348" w:rsidRDefault="008A5348" w:rsidP="008A5348">
      <w:pPr>
        <w:numPr>
          <w:ilvl w:val="1"/>
          <w:numId w:val="8"/>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Understand that, as a group, they are key to successful implementation.</w:t>
      </w:r>
    </w:p>
    <w:p w:rsidR="008A5348" w:rsidRPr="008A5348" w:rsidRDefault="008A5348" w:rsidP="008A5348">
      <w:pPr>
        <w:numPr>
          <w:ilvl w:val="1"/>
          <w:numId w:val="8"/>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Possess the necessary knowledge and skills for successful implementation.</w:t>
      </w:r>
    </w:p>
    <w:p w:rsidR="008A5348" w:rsidRPr="008A5348" w:rsidRDefault="008A5348" w:rsidP="008A5348">
      <w:pPr>
        <w:spacing w:after="144" w:line="240" w:lineRule="auto"/>
        <w:outlineLvl w:val="3"/>
        <w:rPr>
          <w:rFonts w:ascii="Arial" w:eastAsia="Times New Roman" w:hAnsi="Arial" w:cs="Arial"/>
          <w:b/>
          <w:bCs/>
          <w:color w:val="222222"/>
          <w:sz w:val="30"/>
          <w:szCs w:val="30"/>
        </w:rPr>
      </w:pPr>
      <w:r w:rsidRPr="008A5348">
        <w:rPr>
          <w:rFonts w:ascii="Arial" w:eastAsia="Times New Roman" w:hAnsi="Arial" w:cs="Arial"/>
          <w:b/>
          <w:bCs/>
          <w:color w:val="222222"/>
          <w:sz w:val="30"/>
          <w:szCs w:val="30"/>
        </w:rPr>
        <w:t>Training Plan Requirements</w:t>
      </w:r>
    </w:p>
    <w:p w:rsidR="008A5348" w:rsidRPr="008A5348" w:rsidRDefault="008A5348" w:rsidP="008A5348">
      <w:pPr>
        <w:spacing w:after="0" w:line="240" w:lineRule="auto"/>
        <w:rPr>
          <w:rFonts w:ascii="inherit" w:eastAsia="Times New Roman" w:hAnsi="inherit" w:cs="Arial"/>
          <w:color w:val="222222"/>
          <w:sz w:val="26"/>
          <w:szCs w:val="26"/>
        </w:rPr>
      </w:pPr>
      <w:r w:rsidRPr="008A5348">
        <w:rPr>
          <w:rFonts w:ascii="inherit" w:eastAsia="Times New Roman" w:hAnsi="inherit" w:cs="Arial"/>
          <w:i/>
          <w:iCs/>
          <w:color w:val="222222"/>
          <w:sz w:val="26"/>
          <w:szCs w:val="26"/>
          <w:bdr w:val="none" w:sz="0" w:space="0" w:color="auto" w:frame="1"/>
        </w:rPr>
        <w:t>Note:</w:t>
      </w:r>
      <w:r w:rsidRPr="008A5348">
        <w:rPr>
          <w:rFonts w:ascii="inherit" w:eastAsia="Times New Roman" w:hAnsi="inherit" w:cs="Arial"/>
          <w:color w:val="222222"/>
          <w:sz w:val="26"/>
          <w:szCs w:val="26"/>
        </w:rPr>
        <w:t> The tasks outlined below correspond to grading criteria in the scoring guide.</w:t>
      </w:r>
    </w:p>
    <w:p w:rsidR="008A5348" w:rsidRPr="008A5348" w:rsidRDefault="008A5348" w:rsidP="008A5348">
      <w:pPr>
        <w:spacing w:after="240" w:line="240" w:lineRule="auto"/>
        <w:rPr>
          <w:rFonts w:ascii="inherit" w:eastAsia="Times New Roman" w:hAnsi="inherit" w:cs="Arial"/>
          <w:color w:val="222222"/>
          <w:sz w:val="26"/>
          <w:szCs w:val="26"/>
        </w:rPr>
      </w:pPr>
      <w:r w:rsidRPr="008A5348">
        <w:rPr>
          <w:rFonts w:ascii="inherit" w:eastAsia="Times New Roman" w:hAnsi="inherit" w:cs="Arial"/>
          <w:color w:val="222222"/>
          <w:sz w:val="26"/>
          <w:szCs w:val="26"/>
        </w:rPr>
        <w:t>As key elements of your training plan, senior leaders have asked that you:</w:t>
      </w:r>
    </w:p>
    <w:p w:rsidR="008A5348" w:rsidRPr="008A5348" w:rsidRDefault="008A5348" w:rsidP="008A5348">
      <w:pPr>
        <w:numPr>
          <w:ilvl w:val="1"/>
          <w:numId w:val="8"/>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 xml:space="preserve">Develop strategies for engaging with the selected role group to ensure the group's buy-in, support, and preparedness to implement the changes in policy and practice guidelines. In </w:t>
      </w:r>
      <w:proofErr w:type="gramStart"/>
      <w:r w:rsidRPr="008A5348">
        <w:rPr>
          <w:rFonts w:ascii="inherit" w:eastAsia="Times New Roman" w:hAnsi="inherit" w:cs="Arial"/>
          <w:color w:val="222222"/>
          <w:sz w:val="26"/>
          <w:szCs w:val="26"/>
        </w:rPr>
        <w:t>a brief summary</w:t>
      </w:r>
      <w:proofErr w:type="gramEnd"/>
      <w:r w:rsidRPr="008A5348">
        <w:rPr>
          <w:rFonts w:ascii="inherit" w:eastAsia="Times New Roman" w:hAnsi="inherit" w:cs="Arial"/>
          <w:color w:val="222222"/>
          <w:sz w:val="26"/>
          <w:szCs w:val="26"/>
        </w:rPr>
        <w:t>:</w:t>
      </w:r>
    </w:p>
    <w:p w:rsidR="008A5348" w:rsidRPr="008A5348" w:rsidRDefault="008A5348" w:rsidP="008A5348">
      <w:pPr>
        <w:numPr>
          <w:ilvl w:val="2"/>
          <w:numId w:val="9"/>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Describe your evidence-based strategies for engaging with the group during the training session.</w:t>
      </w:r>
    </w:p>
    <w:p w:rsidR="008A5348" w:rsidRPr="008A5348" w:rsidRDefault="008A5348" w:rsidP="008A5348">
      <w:pPr>
        <w:numPr>
          <w:ilvl w:val="2"/>
          <w:numId w:val="9"/>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Explain how will you will ensure the group's buy-in, support, and preparedness.</w:t>
      </w:r>
    </w:p>
    <w:p w:rsidR="008A5348" w:rsidRPr="008A5348" w:rsidRDefault="008A5348" w:rsidP="008A5348">
      <w:pPr>
        <w:numPr>
          <w:ilvl w:val="2"/>
          <w:numId w:val="9"/>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Explain why you chose this group to pilot your proposal.</w:t>
      </w:r>
    </w:p>
    <w:p w:rsidR="008A5348" w:rsidRPr="008A5348" w:rsidRDefault="008A5348" w:rsidP="008A5348">
      <w:pPr>
        <w:numPr>
          <w:ilvl w:val="1"/>
          <w:numId w:val="9"/>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lastRenderedPageBreak/>
        <w:t>Identify the training activities and materials needed support learning and skill development and to prepare the group to successfully apply the new policy or practice guidelines to their work.</w:t>
      </w:r>
    </w:p>
    <w:p w:rsidR="008A5348" w:rsidRPr="008A5348" w:rsidRDefault="008A5348" w:rsidP="008A5348">
      <w:pPr>
        <w:numPr>
          <w:ilvl w:val="2"/>
          <w:numId w:val="10"/>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Create an annotated agenda and outline for a two-hour training workshop.</w:t>
      </w:r>
    </w:p>
    <w:p w:rsidR="008A5348" w:rsidRPr="008A5348" w:rsidRDefault="008A5348" w:rsidP="008A5348">
      <w:pPr>
        <w:numPr>
          <w:ilvl w:val="2"/>
          <w:numId w:val="10"/>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Explain how each proposed activity and individual item of training material in your workshop will support learning and skill development.</w:t>
      </w:r>
    </w:p>
    <w:p w:rsidR="008A5348" w:rsidRPr="008A5348" w:rsidRDefault="008A5348" w:rsidP="008A5348">
      <w:pPr>
        <w:numPr>
          <w:ilvl w:val="1"/>
          <w:numId w:val="10"/>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Describe the policy and practice guidelines changes to be implemented.</w:t>
      </w:r>
    </w:p>
    <w:p w:rsidR="008A5348" w:rsidRPr="008A5348" w:rsidRDefault="008A5348" w:rsidP="008A5348">
      <w:pPr>
        <w:numPr>
          <w:ilvl w:val="2"/>
          <w:numId w:val="11"/>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How will these changes affect the group's daily work routines and responsibilities?</w:t>
      </w:r>
    </w:p>
    <w:p w:rsidR="008A5348" w:rsidRPr="008A5348" w:rsidRDefault="008A5348" w:rsidP="008A5348">
      <w:pPr>
        <w:numPr>
          <w:ilvl w:val="2"/>
          <w:numId w:val="11"/>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What examples, activities, or materials could you provide to help illustrate or clarify the nature and scope of the changes in policy and practice guidelines?</w:t>
      </w:r>
    </w:p>
    <w:p w:rsidR="008A5348" w:rsidRPr="008A5348" w:rsidRDefault="008A5348" w:rsidP="008A5348">
      <w:pPr>
        <w:numPr>
          <w:ilvl w:val="1"/>
          <w:numId w:val="11"/>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Justify the importance of the changes in policy or practice guidelines to improving the quality of care or outcomes that are related to this role group.</w:t>
      </w:r>
    </w:p>
    <w:p w:rsidR="008A5348" w:rsidRPr="008A5348" w:rsidRDefault="008A5348" w:rsidP="008A5348">
      <w:pPr>
        <w:numPr>
          <w:ilvl w:val="2"/>
          <w:numId w:val="12"/>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Why are these changes important?</w:t>
      </w:r>
    </w:p>
    <w:p w:rsidR="008A5348" w:rsidRPr="008A5348" w:rsidRDefault="008A5348" w:rsidP="008A5348">
      <w:pPr>
        <w:numPr>
          <w:ilvl w:val="2"/>
          <w:numId w:val="12"/>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 xml:space="preserve">How will these changes help </w:t>
      </w:r>
      <w:proofErr w:type="gramStart"/>
      <w:r w:rsidRPr="008A5348">
        <w:rPr>
          <w:rFonts w:ascii="inherit" w:eastAsia="Times New Roman" w:hAnsi="inherit" w:cs="Arial"/>
          <w:color w:val="222222"/>
          <w:sz w:val="26"/>
          <w:szCs w:val="26"/>
        </w:rPr>
        <w:t>improve</w:t>
      </w:r>
      <w:proofErr w:type="gramEnd"/>
      <w:r w:rsidRPr="008A5348">
        <w:rPr>
          <w:rFonts w:ascii="inherit" w:eastAsia="Times New Roman" w:hAnsi="inherit" w:cs="Arial"/>
          <w:color w:val="222222"/>
          <w:sz w:val="26"/>
          <w:szCs w:val="26"/>
        </w:rPr>
        <w:t xml:space="preserve"> the quality of care or outcomes?</w:t>
      </w:r>
    </w:p>
    <w:p w:rsidR="008A5348" w:rsidRPr="008A5348" w:rsidRDefault="008A5348" w:rsidP="008A5348">
      <w:pPr>
        <w:numPr>
          <w:ilvl w:val="2"/>
          <w:numId w:val="12"/>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How could you help to illustrate the importance of improved quality of care or outcomes for the role group you will be training?</w:t>
      </w:r>
    </w:p>
    <w:p w:rsidR="008A5348" w:rsidRPr="008A5348" w:rsidRDefault="008A5348" w:rsidP="008A5348">
      <w:pPr>
        <w:numPr>
          <w:ilvl w:val="1"/>
          <w:numId w:val="12"/>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Advocate for the importance of the role the group will play in implementing the changes in policy and practice guidelines.</w:t>
      </w:r>
    </w:p>
    <w:p w:rsidR="008A5348" w:rsidRPr="008A5348" w:rsidRDefault="008A5348" w:rsidP="008A5348">
      <w:pPr>
        <w:numPr>
          <w:ilvl w:val="2"/>
          <w:numId w:val="1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Why is the group's buy-in and support important in implementing the changes?</w:t>
      </w:r>
    </w:p>
    <w:p w:rsidR="008A5348" w:rsidRPr="008A5348" w:rsidRDefault="008A5348" w:rsidP="008A5348">
      <w:pPr>
        <w:numPr>
          <w:ilvl w:val="2"/>
          <w:numId w:val="1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Why is this group's work important in implementing the changes?</w:t>
      </w:r>
    </w:p>
    <w:p w:rsidR="008A5348" w:rsidRPr="008A5348" w:rsidRDefault="008A5348" w:rsidP="008A5348">
      <w:pPr>
        <w:numPr>
          <w:ilvl w:val="2"/>
          <w:numId w:val="1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How could you help the group feel empowered by their involvement in implementing the changes?</w:t>
      </w:r>
    </w:p>
    <w:p w:rsidR="008A5348" w:rsidRPr="008A5348" w:rsidRDefault="008A5348" w:rsidP="008A5348">
      <w:pPr>
        <w:numPr>
          <w:ilvl w:val="1"/>
          <w:numId w:val="13"/>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Interpret complex policy considerations or practice guidelines for the role group with respect and clarity. </w:t>
      </w:r>
      <w:r w:rsidRPr="008A5348">
        <w:rPr>
          <w:rFonts w:ascii="inherit" w:eastAsia="Times New Roman" w:hAnsi="inherit" w:cs="Arial"/>
          <w:color w:val="222222"/>
          <w:sz w:val="26"/>
          <w:szCs w:val="26"/>
        </w:rPr>
        <w:br/>
      </w:r>
    </w:p>
    <w:p w:rsidR="008A5348" w:rsidRPr="008A5348" w:rsidRDefault="008A5348" w:rsidP="008A5348">
      <w:pPr>
        <w:numPr>
          <w:ilvl w:val="2"/>
          <w:numId w:val="14"/>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Does your training plan clearly lay out the expected outcomes of training for this role group?</w:t>
      </w:r>
    </w:p>
    <w:p w:rsidR="008A5348" w:rsidRPr="008A5348" w:rsidRDefault="008A5348" w:rsidP="008A5348">
      <w:pPr>
        <w:numPr>
          <w:ilvl w:val="1"/>
          <w:numId w:val="14"/>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Communicate your strategies for engaging and training the role group in a professional and persuasive manner.</w:t>
      </w:r>
    </w:p>
    <w:p w:rsidR="008A5348" w:rsidRPr="008A5348" w:rsidRDefault="008A5348" w:rsidP="008A5348">
      <w:pPr>
        <w:numPr>
          <w:ilvl w:val="2"/>
          <w:numId w:val="15"/>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Write clearly and logically, using correct grammar, punctuation, and mechanics.</w:t>
      </w:r>
    </w:p>
    <w:p w:rsidR="008A5348" w:rsidRPr="008A5348" w:rsidRDefault="008A5348" w:rsidP="008A5348">
      <w:pPr>
        <w:numPr>
          <w:ilvl w:val="1"/>
          <w:numId w:val="15"/>
        </w:numPr>
        <w:spacing w:after="0"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Integrate relevant sources to support your arguments, correctly formatting source citations and references using current APA style.</w:t>
      </w:r>
    </w:p>
    <w:p w:rsidR="008A5348" w:rsidRPr="008A5348" w:rsidRDefault="008A5348" w:rsidP="008A5348">
      <w:pPr>
        <w:numPr>
          <w:ilvl w:val="2"/>
          <w:numId w:val="16"/>
        </w:numPr>
        <w:spacing w:line="240" w:lineRule="auto"/>
        <w:ind w:left="300"/>
        <w:rPr>
          <w:rFonts w:ascii="inherit" w:eastAsia="Times New Roman" w:hAnsi="inherit" w:cs="Arial"/>
          <w:color w:val="222222"/>
          <w:sz w:val="26"/>
          <w:szCs w:val="26"/>
        </w:rPr>
      </w:pPr>
      <w:r w:rsidRPr="008A5348">
        <w:rPr>
          <w:rFonts w:ascii="inherit" w:eastAsia="Times New Roman" w:hAnsi="inherit" w:cs="Arial"/>
          <w:color w:val="222222"/>
          <w:sz w:val="26"/>
          <w:szCs w:val="26"/>
        </w:rPr>
        <w:t>Did you cite an additional 2–4 credible sources to support your strategies for engaging and training the role group?</w:t>
      </w:r>
    </w:p>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40696"/>
    <w:multiLevelType w:val="multilevel"/>
    <w:tmpl w:val="BAB2D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NTUxMjaysDQxsbRU0lEKTi0uzszPAykwrAUAsqeMdSwAAAA="/>
  </w:docVars>
  <w:rsids>
    <w:rsidRoot w:val="008A5348"/>
    <w:rsid w:val="001E5D43"/>
    <w:rsid w:val="008A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391830-9AF1-4EA1-A12B-D6620FBC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710280">
      <w:bodyDiv w:val="1"/>
      <w:marLeft w:val="0"/>
      <w:marRight w:val="0"/>
      <w:marTop w:val="0"/>
      <w:marBottom w:val="0"/>
      <w:divBdr>
        <w:top w:val="none" w:sz="0" w:space="0" w:color="auto"/>
        <w:left w:val="none" w:sz="0" w:space="0" w:color="auto"/>
        <w:bottom w:val="none" w:sz="0" w:space="0" w:color="auto"/>
        <w:right w:val="none" w:sz="0" w:space="0" w:color="auto"/>
      </w:divBdr>
      <w:divsChild>
        <w:div w:id="1930699053">
          <w:marLeft w:val="0"/>
          <w:marRight w:val="0"/>
          <w:marTop w:val="0"/>
          <w:marBottom w:val="0"/>
          <w:divBdr>
            <w:top w:val="none" w:sz="0" w:space="0" w:color="auto"/>
            <w:left w:val="none" w:sz="0" w:space="0" w:color="auto"/>
            <w:bottom w:val="none" w:sz="0" w:space="0" w:color="auto"/>
            <w:right w:val="none" w:sz="0" w:space="0" w:color="auto"/>
          </w:divBdr>
          <w:divsChild>
            <w:div w:id="1947271281">
              <w:marLeft w:val="0"/>
              <w:marRight w:val="90"/>
              <w:marTop w:val="0"/>
              <w:marBottom w:val="0"/>
              <w:divBdr>
                <w:top w:val="none" w:sz="0" w:space="0" w:color="auto"/>
                <w:left w:val="none" w:sz="0" w:space="0" w:color="auto"/>
                <w:bottom w:val="none" w:sz="0" w:space="0" w:color="auto"/>
                <w:right w:val="none" w:sz="0" w:space="0" w:color="auto"/>
              </w:divBdr>
            </w:div>
          </w:divsChild>
        </w:div>
        <w:div w:id="1026129699">
          <w:marLeft w:val="0"/>
          <w:marRight w:val="0"/>
          <w:marTop w:val="0"/>
          <w:marBottom w:val="0"/>
          <w:divBdr>
            <w:top w:val="none" w:sz="0" w:space="0" w:color="auto"/>
            <w:left w:val="none" w:sz="0" w:space="0" w:color="auto"/>
            <w:bottom w:val="none" w:sz="0" w:space="0" w:color="auto"/>
            <w:right w:val="none" w:sz="0" w:space="0" w:color="auto"/>
          </w:divBdr>
          <w:divsChild>
            <w:div w:id="1876623799">
              <w:marLeft w:val="0"/>
              <w:marRight w:val="0"/>
              <w:marTop w:val="0"/>
              <w:marBottom w:val="0"/>
              <w:divBdr>
                <w:top w:val="none" w:sz="0" w:space="0" w:color="auto"/>
                <w:left w:val="none" w:sz="0" w:space="0" w:color="auto"/>
                <w:bottom w:val="none" w:sz="0" w:space="0" w:color="auto"/>
                <w:right w:val="none" w:sz="0" w:space="0" w:color="auto"/>
              </w:divBdr>
              <w:divsChild>
                <w:div w:id="1769958107">
                  <w:marLeft w:val="0"/>
                  <w:marRight w:val="0"/>
                  <w:marTop w:val="0"/>
                  <w:marBottom w:val="0"/>
                  <w:divBdr>
                    <w:top w:val="none" w:sz="0" w:space="0" w:color="auto"/>
                    <w:left w:val="none" w:sz="0" w:space="0" w:color="auto"/>
                    <w:bottom w:val="none" w:sz="0" w:space="0" w:color="auto"/>
                    <w:right w:val="none" w:sz="0" w:space="0" w:color="auto"/>
                  </w:divBdr>
                </w:div>
              </w:divsChild>
            </w:div>
            <w:div w:id="1394741051">
              <w:marLeft w:val="0"/>
              <w:marRight w:val="0"/>
              <w:marTop w:val="0"/>
              <w:marBottom w:val="0"/>
              <w:divBdr>
                <w:top w:val="none" w:sz="0" w:space="0" w:color="auto"/>
                <w:left w:val="none" w:sz="0" w:space="0" w:color="auto"/>
                <w:bottom w:val="none" w:sz="0" w:space="0" w:color="auto"/>
                <w:right w:val="none" w:sz="0" w:space="0" w:color="auto"/>
              </w:divBdr>
            </w:div>
            <w:div w:id="1537542179">
              <w:marLeft w:val="0"/>
              <w:marRight w:val="0"/>
              <w:marTop w:val="0"/>
              <w:marBottom w:val="0"/>
              <w:divBdr>
                <w:top w:val="none" w:sz="0" w:space="0" w:color="auto"/>
                <w:left w:val="none" w:sz="0" w:space="0" w:color="auto"/>
                <w:bottom w:val="none" w:sz="0" w:space="0" w:color="auto"/>
                <w:right w:val="none" w:sz="0" w:space="0" w:color="auto"/>
              </w:divBdr>
              <w:divsChild>
                <w:div w:id="1382292474">
                  <w:marLeft w:val="0"/>
                  <w:marRight w:val="0"/>
                  <w:marTop w:val="0"/>
                  <w:marBottom w:val="0"/>
                  <w:divBdr>
                    <w:top w:val="none" w:sz="0" w:space="0" w:color="auto"/>
                    <w:left w:val="none" w:sz="0" w:space="0" w:color="auto"/>
                    <w:bottom w:val="none" w:sz="0" w:space="0" w:color="auto"/>
                    <w:right w:val="none" w:sz="0" w:space="0" w:color="auto"/>
                  </w:divBdr>
                  <w:divsChild>
                    <w:div w:id="12645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9294">
              <w:marLeft w:val="0"/>
              <w:marRight w:val="0"/>
              <w:marTop w:val="0"/>
              <w:marBottom w:val="0"/>
              <w:divBdr>
                <w:top w:val="none" w:sz="0" w:space="0" w:color="auto"/>
                <w:left w:val="none" w:sz="0" w:space="0" w:color="auto"/>
                <w:bottom w:val="none" w:sz="0" w:space="0" w:color="auto"/>
                <w:right w:val="none" w:sz="0" w:space="0" w:color="auto"/>
              </w:divBdr>
            </w:div>
            <w:div w:id="757553716">
              <w:marLeft w:val="300"/>
              <w:marRight w:val="300"/>
              <w:marTop w:val="300"/>
              <w:marBottom w:val="300"/>
              <w:divBdr>
                <w:top w:val="none" w:sz="0" w:space="0" w:color="auto"/>
                <w:left w:val="none" w:sz="0" w:space="0" w:color="auto"/>
                <w:bottom w:val="none" w:sz="0" w:space="0" w:color="auto"/>
                <w:right w:val="none" w:sz="0" w:space="0" w:color="auto"/>
              </w:divBdr>
              <w:divsChild>
                <w:div w:id="1462305650">
                  <w:marLeft w:val="0"/>
                  <w:marRight w:val="0"/>
                  <w:marTop w:val="0"/>
                  <w:marBottom w:val="0"/>
                  <w:divBdr>
                    <w:top w:val="none" w:sz="0" w:space="0" w:color="auto"/>
                    <w:left w:val="none" w:sz="0" w:space="0" w:color="auto"/>
                    <w:bottom w:val="none" w:sz="0" w:space="0" w:color="auto"/>
                    <w:right w:val="none" w:sz="0" w:space="0" w:color="auto"/>
                  </w:divBdr>
                  <w:divsChild>
                    <w:div w:id="660545107">
                      <w:marLeft w:val="0"/>
                      <w:marRight w:val="0"/>
                      <w:marTop w:val="0"/>
                      <w:marBottom w:val="0"/>
                      <w:divBdr>
                        <w:top w:val="none" w:sz="0" w:space="0" w:color="auto"/>
                        <w:left w:val="none" w:sz="0" w:space="0" w:color="auto"/>
                        <w:bottom w:val="none" w:sz="0" w:space="0" w:color="auto"/>
                        <w:right w:val="none" w:sz="0" w:space="0" w:color="auto"/>
                      </w:divBdr>
                      <w:divsChild>
                        <w:div w:id="2137260286">
                          <w:marLeft w:val="0"/>
                          <w:marRight w:val="0"/>
                          <w:marTop w:val="0"/>
                          <w:marBottom w:val="0"/>
                          <w:divBdr>
                            <w:top w:val="none" w:sz="0" w:space="0" w:color="auto"/>
                            <w:left w:val="none" w:sz="0" w:space="0" w:color="auto"/>
                            <w:bottom w:val="none" w:sz="0" w:space="0" w:color="auto"/>
                            <w:right w:val="none" w:sz="0" w:space="0" w:color="auto"/>
                          </w:divBdr>
                          <w:divsChild>
                            <w:div w:id="1740974947">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667487938">
              <w:marLeft w:val="0"/>
              <w:marRight w:val="0"/>
              <w:marTop w:val="0"/>
              <w:marBottom w:val="0"/>
              <w:divBdr>
                <w:top w:val="none" w:sz="0" w:space="0" w:color="auto"/>
                <w:left w:val="none" w:sz="0" w:space="0" w:color="auto"/>
                <w:bottom w:val="none" w:sz="0" w:space="0" w:color="auto"/>
                <w:right w:val="none" w:sz="0" w:space="0" w:color="auto"/>
              </w:divBdr>
            </w:div>
            <w:div w:id="2045522828">
              <w:marLeft w:val="300"/>
              <w:marRight w:val="300"/>
              <w:marTop w:val="300"/>
              <w:marBottom w:val="300"/>
              <w:divBdr>
                <w:top w:val="none" w:sz="0" w:space="0" w:color="auto"/>
                <w:left w:val="none" w:sz="0" w:space="0" w:color="auto"/>
                <w:bottom w:val="none" w:sz="0" w:space="0" w:color="auto"/>
                <w:right w:val="none" w:sz="0" w:space="0" w:color="auto"/>
              </w:divBdr>
              <w:divsChild>
                <w:div w:id="133835095">
                  <w:marLeft w:val="0"/>
                  <w:marRight w:val="0"/>
                  <w:marTop w:val="0"/>
                  <w:marBottom w:val="0"/>
                  <w:divBdr>
                    <w:top w:val="none" w:sz="0" w:space="0" w:color="auto"/>
                    <w:left w:val="none" w:sz="0" w:space="0" w:color="auto"/>
                    <w:bottom w:val="none" w:sz="0" w:space="0" w:color="auto"/>
                    <w:right w:val="none" w:sz="0" w:space="0" w:color="auto"/>
                  </w:divBdr>
                  <w:divsChild>
                    <w:div w:id="45764650">
                      <w:marLeft w:val="0"/>
                      <w:marRight w:val="0"/>
                      <w:marTop w:val="0"/>
                      <w:marBottom w:val="0"/>
                      <w:divBdr>
                        <w:top w:val="none" w:sz="0" w:space="0" w:color="auto"/>
                        <w:left w:val="none" w:sz="0" w:space="0" w:color="auto"/>
                        <w:bottom w:val="none" w:sz="0" w:space="0" w:color="auto"/>
                        <w:right w:val="none" w:sz="0" w:space="0" w:color="auto"/>
                      </w:divBdr>
                      <w:divsChild>
                        <w:div w:id="11170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01375">
              <w:marLeft w:val="0"/>
              <w:marRight w:val="0"/>
              <w:marTop w:val="0"/>
              <w:marBottom w:val="0"/>
              <w:divBdr>
                <w:top w:val="none" w:sz="0" w:space="0" w:color="auto"/>
                <w:left w:val="none" w:sz="0" w:space="0" w:color="auto"/>
                <w:bottom w:val="none" w:sz="0" w:space="0" w:color="auto"/>
                <w:right w:val="none" w:sz="0" w:space="0" w:color="auto"/>
              </w:divBdr>
            </w:div>
            <w:div w:id="396250982">
              <w:marLeft w:val="300"/>
              <w:marRight w:val="300"/>
              <w:marTop w:val="300"/>
              <w:marBottom w:val="300"/>
              <w:divBdr>
                <w:top w:val="none" w:sz="0" w:space="0" w:color="auto"/>
                <w:left w:val="none" w:sz="0" w:space="0" w:color="auto"/>
                <w:bottom w:val="none" w:sz="0" w:space="0" w:color="auto"/>
                <w:right w:val="none" w:sz="0" w:space="0" w:color="auto"/>
              </w:divBdr>
              <w:divsChild>
                <w:div w:id="1151679106">
                  <w:marLeft w:val="0"/>
                  <w:marRight w:val="0"/>
                  <w:marTop w:val="0"/>
                  <w:marBottom w:val="0"/>
                  <w:divBdr>
                    <w:top w:val="none" w:sz="0" w:space="0" w:color="auto"/>
                    <w:left w:val="none" w:sz="0" w:space="0" w:color="auto"/>
                    <w:bottom w:val="none" w:sz="0" w:space="0" w:color="auto"/>
                    <w:right w:val="none" w:sz="0" w:space="0" w:color="auto"/>
                  </w:divBdr>
                  <w:divsChild>
                    <w:div w:id="16132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5237">
              <w:marLeft w:val="0"/>
              <w:marRight w:val="0"/>
              <w:marTop w:val="0"/>
              <w:marBottom w:val="0"/>
              <w:divBdr>
                <w:top w:val="single" w:sz="6" w:space="8" w:color="2E91C2"/>
                <w:left w:val="single" w:sz="6" w:space="8" w:color="2E91C2"/>
                <w:bottom w:val="single" w:sz="6" w:space="8" w:color="2E91C2"/>
                <w:right w:val="single" w:sz="6" w:space="8" w:color="2E91C2"/>
              </w:divBdr>
            </w:div>
            <w:div w:id="1618180313">
              <w:marLeft w:val="0"/>
              <w:marRight w:val="0"/>
              <w:marTop w:val="0"/>
              <w:marBottom w:val="0"/>
              <w:divBdr>
                <w:top w:val="none" w:sz="0" w:space="0" w:color="auto"/>
                <w:left w:val="none" w:sz="0" w:space="0" w:color="auto"/>
                <w:bottom w:val="none" w:sz="0" w:space="0" w:color="auto"/>
                <w:right w:val="none" w:sz="0" w:space="0" w:color="auto"/>
              </w:divBdr>
              <w:divsChild>
                <w:div w:id="1290357194">
                  <w:marLeft w:val="0"/>
                  <w:marRight w:val="0"/>
                  <w:marTop w:val="0"/>
                  <w:marBottom w:val="0"/>
                  <w:divBdr>
                    <w:top w:val="none" w:sz="0" w:space="0" w:color="auto"/>
                    <w:left w:val="none" w:sz="0" w:space="0" w:color="auto"/>
                    <w:bottom w:val="none" w:sz="0" w:space="0" w:color="auto"/>
                    <w:right w:val="none" w:sz="0" w:space="0" w:color="auto"/>
                  </w:divBdr>
                  <w:divsChild>
                    <w:div w:id="15488429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5979_1&amp;content_id=_5716084_1&amp;mode=reset" TargetMode="External"/><Relationship Id="rId13" Type="http://schemas.openxmlformats.org/officeDocument/2006/relationships/hyperlink" Target="https://courserooma.capella.edu/webapps/blackboard/content/listContent.jsp?course_id=_85979_1&amp;content_id=_5716084_1&amp;mode=reset" TargetMode="External"/><Relationship Id="rId18" Type="http://schemas.openxmlformats.org/officeDocument/2006/relationships/hyperlink" Target="http://search.proquest.com.library.capella.edu/docview/1516367007?accountid=2796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urserooma.capella.edu/webapps/blackboard/content/listContent.jsp?course_id=_85979_1&amp;content_id=_5716084_1&amp;mode=reset" TargetMode="External"/><Relationship Id="rId12" Type="http://schemas.openxmlformats.org/officeDocument/2006/relationships/hyperlink" Target="https://campus.capella.edu/web/competency/" TargetMode="External"/><Relationship Id="rId17" Type="http://schemas.openxmlformats.org/officeDocument/2006/relationships/hyperlink" Target="http://search.proquest.com.library.capella.edu/docview/1660688918?accountid=27965" TargetMode="External"/><Relationship Id="rId2" Type="http://schemas.openxmlformats.org/officeDocument/2006/relationships/styles" Target="styles.xml"/><Relationship Id="rId16" Type="http://schemas.openxmlformats.org/officeDocument/2006/relationships/hyperlink" Target="http://capellauniversity.libguides.com/NHSFP600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85979_1&amp;content_id=_5716084_1&amp;mode=reset" TargetMode="External"/><Relationship Id="rId11" Type="http://schemas.openxmlformats.org/officeDocument/2006/relationships/hyperlink" Target="https://courserooma.capella.edu/webapps/blackboard/content/listContent.jsp?course_id=_85979_1&amp;content_id=_5716084_1&amp;mode=reset" TargetMode="External"/><Relationship Id="rId5" Type="http://schemas.openxmlformats.org/officeDocument/2006/relationships/hyperlink" Target="javascript:window.print()" TargetMode="External"/><Relationship Id="rId15" Type="http://schemas.openxmlformats.org/officeDocument/2006/relationships/hyperlink" Target="https://courserooma.capella.edu/webapps/blackboard/content/listContent.jsp?course_id=_85979_1&amp;content_id=_5716084_1&amp;mode=reset" TargetMode="External"/><Relationship Id="rId10" Type="http://schemas.openxmlformats.org/officeDocument/2006/relationships/hyperlink" Target="https://courserooma.capella.edu/webapps/blackboard/content/listContent.jsp?course_id=_85979_1&amp;content_id=_5716084_1&amp;mode=reset" TargetMode="External"/><Relationship Id="rId19" Type="http://schemas.openxmlformats.org/officeDocument/2006/relationships/hyperlink" Target="http://site.ebrary.com.library.capella.edu/lib/capella/detail.action?docID=10674829" TargetMode="Externa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5979_1&amp;content_id=_5716084_1&amp;mode=reset" TargetMode="External"/><Relationship Id="rId14" Type="http://schemas.openxmlformats.org/officeDocument/2006/relationships/hyperlink" Target="https://courserooma.capella.edu/webapps/blackboard/content/listContent.jsp?course_id=_85979_1&amp;content_id=_5716084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2018-01-26T15:50:00Z</dcterms:created>
  <dcterms:modified xsi:type="dcterms:W3CDTF">2018-01-26T15:50:00Z</dcterms:modified>
</cp:coreProperties>
</file>